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3E2889E7" w:rsidP="00A916BF" w:rsidRDefault="3E2889E7" w14:paraId="24B43D88" w14:textId="35B6582D">
      <w:pPr>
        <w:spacing w:after="0" w:line="240" w:lineRule="auto"/>
        <w:jc w:val="center"/>
      </w:pPr>
      <w:r w:rsidRPr="00738F74">
        <w:rPr>
          <w:rFonts w:ascii="Arial" w:hAnsi="Arial" w:eastAsia="Arial" w:cs="Arial"/>
          <w:b/>
          <w:bCs/>
          <w:color w:val="000000" w:themeColor="text1"/>
          <w:sz w:val="24"/>
          <w:szCs w:val="24"/>
        </w:rPr>
        <w:t>PEMC’S DATA PRIVACY STATEMENT</w:t>
      </w:r>
    </w:p>
    <w:p w:rsidR="3E2889E7" w:rsidP="00A916BF" w:rsidRDefault="3E2889E7" w14:paraId="667F00D4" w14:textId="612CC860">
      <w:pPr>
        <w:spacing w:after="0" w:line="240" w:lineRule="auto"/>
        <w:jc w:val="center"/>
      </w:pPr>
      <w:r w:rsidRPr="00738F74">
        <w:rPr>
          <w:rFonts w:ascii="Arial" w:hAnsi="Arial" w:eastAsia="Arial" w:cs="Arial"/>
          <w:b/>
          <w:bCs/>
          <w:color w:val="000000" w:themeColor="text1"/>
          <w:sz w:val="24"/>
          <w:szCs w:val="24"/>
        </w:rPr>
        <w:t xml:space="preserve"> </w:t>
      </w:r>
    </w:p>
    <w:p w:rsidR="3E2889E7" w:rsidP="00A916BF" w:rsidRDefault="3E2889E7" w14:paraId="2F383832" w14:textId="5B33608A">
      <w:pPr>
        <w:spacing w:after="0" w:line="240" w:lineRule="auto"/>
        <w:jc w:val="center"/>
      </w:pPr>
      <w:r w:rsidRPr="00738F74">
        <w:rPr>
          <w:rFonts w:ascii="Arial" w:hAnsi="Arial" w:eastAsia="Arial" w:cs="Arial"/>
          <w:b/>
          <w:bCs/>
          <w:color w:val="000000" w:themeColor="text1"/>
          <w:sz w:val="24"/>
          <w:szCs w:val="24"/>
        </w:rPr>
        <w:t xml:space="preserve"> </w:t>
      </w:r>
    </w:p>
    <w:p w:rsidR="3E2889E7" w:rsidP="00A916BF" w:rsidRDefault="3E2889E7" w14:paraId="56BF671A" w14:textId="47AF9A0A">
      <w:pPr>
        <w:spacing w:after="0" w:line="240" w:lineRule="auto"/>
        <w:jc w:val="both"/>
      </w:pPr>
      <w:r w:rsidRPr="71B81371" w:rsidR="3E2889E7">
        <w:rPr>
          <w:rFonts w:ascii="Arial" w:hAnsi="Arial" w:eastAsia="Arial" w:cs="Arial"/>
          <w:color w:val="000000" w:themeColor="text1" w:themeTint="FF" w:themeShade="FF"/>
          <w:sz w:val="24"/>
          <w:szCs w:val="24"/>
        </w:rPr>
        <w:t xml:space="preserve">The Philippine Electricity Market Corporation (PEMC) recognizes its responsibilities under Republic Act No. 10173, also known as the Data Privacy Act of 2012, with respect to the data it will collect, record, and </w:t>
      </w:r>
      <w:r w:rsidRPr="71B81371" w:rsidR="3E2889E7">
        <w:rPr>
          <w:rFonts w:ascii="Arial" w:hAnsi="Arial" w:eastAsia="Arial" w:cs="Arial"/>
          <w:color w:val="000000" w:themeColor="text1" w:themeTint="FF" w:themeShade="FF"/>
          <w:sz w:val="24"/>
          <w:szCs w:val="24"/>
        </w:rPr>
        <w:t>consolidate</w:t>
      </w:r>
      <w:r w:rsidRPr="71B81371" w:rsidR="3E2889E7">
        <w:rPr>
          <w:rFonts w:ascii="Arial" w:hAnsi="Arial" w:eastAsia="Arial" w:cs="Arial"/>
          <w:color w:val="000000" w:themeColor="text1" w:themeTint="FF" w:themeShade="FF"/>
          <w:sz w:val="24"/>
          <w:szCs w:val="24"/>
        </w:rPr>
        <w:t>. The personal data obtained is entered and stored within PEMC’s authorized information and communications system and will only be accessed by PEMC’s authorized personnel.</w:t>
      </w:r>
    </w:p>
    <w:p w:rsidR="3E2889E7" w:rsidP="00A916BF" w:rsidRDefault="3E2889E7" w14:paraId="0473751B" w14:textId="065503F8">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2BE6BC6F" w14:textId="182BC29E">
      <w:pPr>
        <w:spacing w:after="0" w:line="240" w:lineRule="auto"/>
        <w:jc w:val="both"/>
      </w:pPr>
      <w:r w:rsidRPr="00738F74">
        <w:rPr>
          <w:rFonts w:ascii="Arial" w:hAnsi="Arial" w:eastAsia="Arial" w:cs="Arial"/>
          <w:color w:val="000000" w:themeColor="text1"/>
          <w:sz w:val="24"/>
          <w:szCs w:val="24"/>
        </w:rPr>
        <w:t xml:space="preserve">Furthermore, the information collected shall only be used for the </w:t>
      </w:r>
      <w:r w:rsidR="00834162">
        <w:rPr>
          <w:rFonts w:ascii="Arial" w:hAnsi="Arial" w:eastAsia="Arial" w:cs="Arial"/>
          <w:color w:val="000000" w:themeColor="text1"/>
          <w:sz w:val="24"/>
          <w:szCs w:val="24"/>
        </w:rPr>
        <w:t xml:space="preserve">nomination and selection process for the vacant position in the </w:t>
      </w:r>
      <w:r w:rsidRPr="00738F74">
        <w:rPr>
          <w:rFonts w:ascii="Arial" w:hAnsi="Arial" w:eastAsia="Arial" w:cs="Arial"/>
          <w:color w:val="000000" w:themeColor="text1"/>
          <w:sz w:val="24"/>
          <w:szCs w:val="24"/>
        </w:rPr>
        <w:t>PEMC</w:t>
      </w:r>
      <w:r w:rsidR="00834162">
        <w:rPr>
          <w:rFonts w:ascii="Arial" w:hAnsi="Arial" w:eastAsia="Arial" w:cs="Arial"/>
          <w:color w:val="000000" w:themeColor="text1"/>
          <w:sz w:val="24"/>
          <w:szCs w:val="24"/>
        </w:rPr>
        <w:t xml:space="preserve"> Board of Directors</w:t>
      </w:r>
      <w:r w:rsidRPr="00738F74">
        <w:rPr>
          <w:rFonts w:ascii="Arial" w:hAnsi="Arial" w:eastAsia="Arial" w:cs="Arial"/>
          <w:color w:val="000000" w:themeColor="text1"/>
          <w:sz w:val="24"/>
          <w:szCs w:val="24"/>
        </w:rPr>
        <w:t>, as provided under PEMC’s By-Laws.</w:t>
      </w:r>
    </w:p>
    <w:p w:rsidR="3E2889E7" w:rsidP="00A916BF" w:rsidRDefault="3E2889E7" w14:paraId="19C03A81" w14:textId="70134276">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1EFD9C26" w14:textId="3E1E7422">
      <w:pPr>
        <w:spacing w:after="0" w:line="240" w:lineRule="auto"/>
        <w:jc w:val="both"/>
      </w:pPr>
      <w:r w:rsidRPr="00738F74">
        <w:rPr>
          <w:rFonts w:ascii="Arial" w:hAnsi="Arial" w:eastAsia="Arial" w:cs="Arial"/>
          <w:color w:val="000000" w:themeColor="text1"/>
          <w:sz w:val="24"/>
          <w:szCs w:val="24"/>
        </w:rPr>
        <w:t xml:space="preserve">PEMC shall not disclose the </w:t>
      </w:r>
      <w:r w:rsidR="003454E9">
        <w:rPr>
          <w:rFonts w:ascii="Arial" w:hAnsi="Arial" w:eastAsia="Arial" w:cs="Arial"/>
          <w:color w:val="000000" w:themeColor="text1"/>
          <w:sz w:val="24"/>
          <w:szCs w:val="24"/>
        </w:rPr>
        <w:t>nominee</w:t>
      </w:r>
      <w:r w:rsidRPr="00738F74">
        <w:rPr>
          <w:rFonts w:ascii="Arial" w:hAnsi="Arial" w:eastAsia="Arial" w:cs="Arial"/>
          <w:color w:val="000000" w:themeColor="text1"/>
          <w:sz w:val="24"/>
          <w:szCs w:val="24"/>
        </w:rPr>
        <w:t>’s personal information without his/her consent.</w:t>
      </w:r>
    </w:p>
    <w:p w:rsidR="3E2889E7" w:rsidP="00A916BF" w:rsidRDefault="3E2889E7" w14:paraId="004F78AF" w14:textId="28172CC6">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3CF89360" w14:textId="5C05F6DA">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4E70894E" w14:textId="6DEB203C">
      <w:pPr>
        <w:spacing w:after="0" w:line="240" w:lineRule="auto"/>
        <w:jc w:val="center"/>
      </w:pPr>
      <w:r w:rsidRPr="00738F74">
        <w:rPr>
          <w:rFonts w:ascii="Arial" w:hAnsi="Arial" w:eastAsia="Arial" w:cs="Arial"/>
          <w:b/>
          <w:bCs/>
          <w:color w:val="000000" w:themeColor="text1"/>
          <w:sz w:val="24"/>
          <w:szCs w:val="24"/>
        </w:rPr>
        <w:t>DATA PRIVACY CONSENT</w:t>
      </w:r>
    </w:p>
    <w:p w:rsidR="3E2889E7" w:rsidP="00A916BF" w:rsidRDefault="3E2889E7" w14:paraId="769F7060" w14:textId="5E9F6785">
      <w:pPr>
        <w:spacing w:after="0" w:line="240" w:lineRule="auto"/>
        <w:jc w:val="center"/>
      </w:pPr>
      <w:r w:rsidRPr="00738F74">
        <w:rPr>
          <w:rFonts w:ascii="Arial" w:hAnsi="Arial" w:eastAsia="Arial" w:cs="Arial"/>
          <w:b/>
          <w:bCs/>
          <w:color w:val="000000" w:themeColor="text1"/>
          <w:sz w:val="24"/>
          <w:szCs w:val="24"/>
        </w:rPr>
        <w:t xml:space="preserve"> </w:t>
      </w:r>
    </w:p>
    <w:p w:rsidR="3E2889E7" w:rsidP="00A916BF" w:rsidRDefault="3E2889E7" w14:paraId="1ED9E8C6" w14:textId="71718FA1">
      <w:pPr>
        <w:spacing w:after="0" w:line="240" w:lineRule="auto"/>
        <w:jc w:val="center"/>
      </w:pPr>
      <w:r w:rsidRPr="00738F74">
        <w:rPr>
          <w:rFonts w:ascii="Arial" w:hAnsi="Arial" w:eastAsia="Arial" w:cs="Arial"/>
          <w:b/>
          <w:bCs/>
          <w:color w:val="000000" w:themeColor="text1"/>
          <w:sz w:val="24"/>
          <w:szCs w:val="24"/>
        </w:rPr>
        <w:t xml:space="preserve"> </w:t>
      </w:r>
    </w:p>
    <w:p w:rsidR="3E2889E7" w:rsidP="00A916BF" w:rsidRDefault="3E2889E7" w14:paraId="68520B08" w14:textId="22532A9C">
      <w:pPr>
        <w:spacing w:after="0" w:line="240" w:lineRule="auto"/>
        <w:jc w:val="both"/>
      </w:pPr>
      <w:r w:rsidRPr="00738F74">
        <w:rPr>
          <w:rFonts w:ascii="Arial" w:hAnsi="Arial" w:eastAsia="Arial" w:cs="Arial"/>
          <w:color w:val="000000" w:themeColor="text1"/>
          <w:sz w:val="24"/>
          <w:szCs w:val="24"/>
        </w:rPr>
        <w:t>I have read the PEMC’s Data Privacy Statement and express my consent to the collection and recording of my personal data as part of my information.</w:t>
      </w:r>
    </w:p>
    <w:p w:rsidR="3E2889E7" w:rsidP="00A916BF" w:rsidRDefault="3E2889E7" w14:paraId="16B75741" w14:textId="008563C1">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0CD59EE9" w14:textId="1E7723A8">
      <w:pPr>
        <w:spacing w:after="0" w:line="240" w:lineRule="auto"/>
        <w:jc w:val="both"/>
      </w:pPr>
      <w:r w:rsidRPr="00738F74">
        <w:rPr>
          <w:rFonts w:ascii="Arial" w:hAnsi="Arial" w:eastAsia="Arial" w:cs="Arial"/>
          <w:color w:val="000000" w:themeColor="text1"/>
          <w:sz w:val="24"/>
          <w:szCs w:val="24"/>
        </w:rPr>
        <w:t>I hereby affirm my right to be informed, object to processing, access and rectify, suspend, or withdraw my personal data, and be indemnified in case of damages pursuant to the provisions of Republic Act No. 10173 of the Philippines, also known as the Data Privacy Act of 2012, and its corresponding Implementing Rules and Regulations.</w:t>
      </w:r>
    </w:p>
    <w:p w:rsidR="3E2889E7" w:rsidP="00A916BF" w:rsidRDefault="3E2889E7" w14:paraId="1258251E" w14:textId="2E82C299">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5BF7A4E7" w14:textId="26E088BC">
      <w:pPr>
        <w:spacing w:after="0" w:line="240" w:lineRule="auto"/>
        <w:jc w:val="both"/>
      </w:pPr>
      <w:r w:rsidRPr="00738F74">
        <w:rPr>
          <w:rFonts w:ascii="Arial" w:hAnsi="Arial" w:eastAsia="Arial" w:cs="Arial"/>
          <w:color w:val="000000" w:themeColor="text1"/>
          <w:sz w:val="24"/>
          <w:szCs w:val="24"/>
        </w:rPr>
        <w:t xml:space="preserve"> </w:t>
      </w:r>
    </w:p>
    <w:p w:rsidR="3E2889E7" w:rsidP="00A916BF" w:rsidRDefault="3E2889E7" w14:paraId="388ACCFA" w14:textId="5F799B96">
      <w:pPr>
        <w:spacing w:after="0" w:line="240" w:lineRule="auto"/>
        <w:jc w:val="center"/>
      </w:pPr>
      <w:r w:rsidRPr="00738F74">
        <w:rPr>
          <w:rFonts w:ascii="Arial" w:hAnsi="Arial" w:eastAsia="Arial" w:cs="Arial"/>
          <w:color w:val="000000" w:themeColor="text1"/>
          <w:sz w:val="24"/>
          <w:szCs w:val="24"/>
        </w:rPr>
        <w:t>__________________________</w:t>
      </w:r>
    </w:p>
    <w:p w:rsidR="3E2889E7" w:rsidP="00A916BF" w:rsidRDefault="3E2889E7" w14:paraId="52D84F2D" w14:textId="1AAE0062">
      <w:pPr>
        <w:spacing w:after="0" w:line="240" w:lineRule="auto"/>
        <w:jc w:val="center"/>
      </w:pPr>
      <w:r w:rsidRPr="00738F74">
        <w:rPr>
          <w:rFonts w:ascii="Arial" w:hAnsi="Arial" w:eastAsia="Arial" w:cs="Arial"/>
          <w:color w:val="000000" w:themeColor="text1"/>
          <w:sz w:val="24"/>
          <w:szCs w:val="24"/>
        </w:rPr>
        <w:t>[</w:t>
      </w:r>
      <w:r w:rsidR="001948D6">
        <w:rPr>
          <w:rFonts w:ascii="Arial" w:hAnsi="Arial" w:eastAsia="Arial" w:cs="Arial"/>
          <w:color w:val="000000" w:themeColor="text1"/>
          <w:sz w:val="24"/>
          <w:szCs w:val="24"/>
        </w:rPr>
        <w:t>Nomine</w:t>
      </w:r>
      <w:r w:rsidR="00EA7FB2">
        <w:rPr>
          <w:rFonts w:ascii="Arial" w:hAnsi="Arial" w:eastAsia="Arial" w:cs="Arial"/>
          <w:color w:val="000000" w:themeColor="text1"/>
          <w:sz w:val="24"/>
          <w:szCs w:val="24"/>
        </w:rPr>
        <w:t>e</w:t>
      </w:r>
      <w:r w:rsidRPr="00738F74">
        <w:rPr>
          <w:rFonts w:ascii="Arial" w:hAnsi="Arial" w:eastAsia="Arial" w:cs="Arial"/>
          <w:color w:val="000000" w:themeColor="text1"/>
          <w:sz w:val="24"/>
          <w:szCs w:val="24"/>
        </w:rPr>
        <w:t>’s Name and Signature]</w:t>
      </w:r>
    </w:p>
    <w:p w:rsidR="3E2889E7" w:rsidP="00A916BF" w:rsidRDefault="3E2889E7" w14:paraId="7AC14EE5" w14:textId="5AC396E6">
      <w:pPr>
        <w:spacing w:after="0" w:line="240" w:lineRule="auto"/>
        <w:jc w:val="center"/>
      </w:pPr>
      <w:r w:rsidRPr="00738F74">
        <w:rPr>
          <w:rFonts w:ascii="Arial" w:hAnsi="Arial" w:eastAsia="Arial" w:cs="Arial"/>
          <w:sz w:val="24"/>
          <w:szCs w:val="24"/>
        </w:rPr>
        <w:t xml:space="preserve"> </w:t>
      </w:r>
    </w:p>
    <w:p w:rsidR="3E2889E7" w:rsidP="00A916BF" w:rsidRDefault="3E2889E7" w14:paraId="3EC4D3F7" w14:textId="70890D7D">
      <w:pPr>
        <w:spacing w:after="0" w:line="240" w:lineRule="auto"/>
        <w:jc w:val="center"/>
      </w:pPr>
      <w:r w:rsidRPr="00738F74">
        <w:rPr>
          <w:rFonts w:ascii="Arial" w:hAnsi="Arial" w:eastAsia="Arial" w:cs="Arial"/>
          <w:sz w:val="24"/>
          <w:szCs w:val="24"/>
        </w:rPr>
        <w:t xml:space="preserve"> </w:t>
      </w:r>
    </w:p>
    <w:p w:rsidR="3E2889E7" w:rsidP="00A916BF" w:rsidRDefault="3E2889E7" w14:paraId="4FD83328" w14:textId="4EC37826">
      <w:pPr>
        <w:spacing w:after="0" w:line="240" w:lineRule="auto"/>
        <w:jc w:val="center"/>
      </w:pPr>
      <w:r w:rsidRPr="00738F74">
        <w:rPr>
          <w:rFonts w:ascii="Arial" w:hAnsi="Arial" w:eastAsia="Arial" w:cs="Arial"/>
          <w:sz w:val="24"/>
          <w:szCs w:val="24"/>
        </w:rPr>
        <w:t xml:space="preserve"> </w:t>
      </w:r>
    </w:p>
    <w:p w:rsidR="3E2889E7" w:rsidP="00A916BF" w:rsidRDefault="3E2889E7" w14:paraId="32F496F8" w14:textId="110231C8">
      <w:pPr>
        <w:spacing w:after="0" w:line="240" w:lineRule="auto"/>
        <w:jc w:val="center"/>
      </w:pPr>
      <w:r w:rsidRPr="00738F74">
        <w:rPr>
          <w:rFonts w:ascii="Arial" w:hAnsi="Arial" w:eastAsia="Arial" w:cs="Arial"/>
          <w:sz w:val="24"/>
          <w:szCs w:val="24"/>
        </w:rPr>
        <w:t xml:space="preserve"> </w:t>
      </w:r>
    </w:p>
    <w:p w:rsidR="3E2889E7" w:rsidP="00A916BF" w:rsidRDefault="3E2889E7" w14:paraId="1BA3A1F2" w14:textId="3244749A">
      <w:pPr>
        <w:spacing w:after="0" w:line="240" w:lineRule="auto"/>
        <w:jc w:val="center"/>
      </w:pPr>
      <w:r w:rsidRPr="00738F74">
        <w:rPr>
          <w:rFonts w:ascii="Arial" w:hAnsi="Arial" w:eastAsia="Arial" w:cs="Arial"/>
          <w:sz w:val="24"/>
          <w:szCs w:val="24"/>
        </w:rPr>
        <w:t xml:space="preserve"> </w:t>
      </w:r>
    </w:p>
    <w:p w:rsidR="3E2889E7" w:rsidP="00A916BF" w:rsidRDefault="3E2889E7" w14:paraId="5D489DA3" w14:textId="5F97B0F6">
      <w:pPr>
        <w:spacing w:after="0" w:line="240" w:lineRule="auto"/>
        <w:jc w:val="center"/>
      </w:pPr>
      <w:r w:rsidRPr="00738F74">
        <w:rPr>
          <w:rFonts w:ascii="Arial" w:hAnsi="Arial" w:eastAsia="Arial" w:cs="Arial"/>
          <w:sz w:val="24"/>
          <w:szCs w:val="24"/>
        </w:rPr>
        <w:t xml:space="preserve"> </w:t>
      </w:r>
    </w:p>
    <w:p w:rsidR="3E2889E7" w:rsidP="00A916BF" w:rsidRDefault="3E2889E7" w14:paraId="4369484F" w14:textId="7B29B130">
      <w:pPr>
        <w:spacing w:after="0" w:line="240" w:lineRule="auto"/>
        <w:jc w:val="center"/>
      </w:pPr>
      <w:r w:rsidRPr="00738F74">
        <w:rPr>
          <w:rFonts w:ascii="Arial" w:hAnsi="Arial" w:eastAsia="Arial" w:cs="Arial"/>
          <w:sz w:val="24"/>
          <w:szCs w:val="24"/>
        </w:rPr>
        <w:t xml:space="preserve"> </w:t>
      </w:r>
    </w:p>
    <w:p w:rsidR="3E2889E7" w:rsidP="00A916BF" w:rsidRDefault="3E2889E7" w14:paraId="5F8B9457" w14:textId="3147A228">
      <w:pPr>
        <w:spacing w:after="0" w:line="240" w:lineRule="auto"/>
        <w:jc w:val="center"/>
      </w:pPr>
      <w:r w:rsidRPr="00738F74">
        <w:rPr>
          <w:rFonts w:ascii="Arial" w:hAnsi="Arial" w:eastAsia="Arial" w:cs="Arial"/>
          <w:sz w:val="24"/>
          <w:szCs w:val="24"/>
        </w:rPr>
        <w:t xml:space="preserve"> </w:t>
      </w:r>
    </w:p>
    <w:p w:rsidR="3E2889E7" w:rsidP="00A916BF" w:rsidRDefault="3E2889E7" w14:paraId="434DE008" w14:textId="5B4DC598">
      <w:pPr>
        <w:spacing w:after="0" w:line="240" w:lineRule="auto"/>
        <w:jc w:val="center"/>
      </w:pPr>
      <w:r w:rsidRPr="00738F74">
        <w:rPr>
          <w:rFonts w:ascii="Arial" w:hAnsi="Arial" w:eastAsia="Arial" w:cs="Arial"/>
          <w:sz w:val="24"/>
          <w:szCs w:val="24"/>
        </w:rPr>
        <w:t xml:space="preserve"> </w:t>
      </w:r>
    </w:p>
    <w:p w:rsidR="3E2889E7" w:rsidP="00A916BF" w:rsidRDefault="3E2889E7" w14:paraId="0C6B9AD8" w14:textId="4B4656DE">
      <w:pPr>
        <w:spacing w:after="0" w:line="240" w:lineRule="auto"/>
        <w:jc w:val="center"/>
      </w:pPr>
      <w:r w:rsidRPr="00738F74">
        <w:rPr>
          <w:rFonts w:ascii="Arial" w:hAnsi="Arial" w:eastAsia="Arial" w:cs="Arial"/>
          <w:sz w:val="24"/>
          <w:szCs w:val="24"/>
        </w:rPr>
        <w:t xml:space="preserve"> </w:t>
      </w:r>
    </w:p>
    <w:p w:rsidR="3E2889E7" w:rsidP="00A916BF" w:rsidRDefault="3E2889E7" w14:paraId="596642A1" w14:textId="0B4739D9">
      <w:pPr>
        <w:spacing w:after="0" w:line="240" w:lineRule="auto"/>
        <w:jc w:val="center"/>
      </w:pPr>
      <w:r w:rsidRPr="00738F74">
        <w:rPr>
          <w:rFonts w:ascii="Arial" w:hAnsi="Arial" w:eastAsia="Arial" w:cs="Arial"/>
          <w:sz w:val="24"/>
          <w:szCs w:val="24"/>
        </w:rPr>
        <w:t xml:space="preserve"> </w:t>
      </w:r>
    </w:p>
    <w:p w:rsidR="3E2889E7" w:rsidP="00A916BF" w:rsidRDefault="3E2889E7" w14:paraId="635FF3D2" w14:textId="41F1869E">
      <w:pPr>
        <w:spacing w:after="0" w:line="240" w:lineRule="auto"/>
        <w:jc w:val="center"/>
      </w:pPr>
      <w:r w:rsidRPr="00738F74">
        <w:rPr>
          <w:rFonts w:ascii="Arial" w:hAnsi="Arial" w:eastAsia="Arial" w:cs="Arial"/>
          <w:sz w:val="24"/>
          <w:szCs w:val="24"/>
        </w:rPr>
        <w:t xml:space="preserve"> </w:t>
      </w:r>
    </w:p>
    <w:p w:rsidR="3E2889E7" w:rsidP="00A916BF" w:rsidRDefault="3E2889E7" w14:paraId="045DF010" w14:textId="14F70F73">
      <w:pPr>
        <w:spacing w:after="0" w:line="240" w:lineRule="auto"/>
        <w:jc w:val="center"/>
      </w:pPr>
      <w:r w:rsidRPr="00738F74">
        <w:rPr>
          <w:rFonts w:ascii="Arial" w:hAnsi="Arial" w:eastAsia="Arial" w:cs="Arial"/>
          <w:sz w:val="20"/>
          <w:szCs w:val="20"/>
        </w:rPr>
        <w:t xml:space="preserve">For any questions on data privacy and the exercise of a data subject’s rights, kindly contact PEMC’s Data Protection Officer through </w:t>
      </w:r>
      <w:hyperlink r:id="rId5">
        <w:r w:rsidRPr="00738F74">
          <w:rPr>
            <w:rStyle w:val="Hyperlink"/>
            <w:rFonts w:ascii="Arial" w:hAnsi="Arial" w:eastAsia="Arial" w:cs="Arial"/>
            <w:sz w:val="20"/>
            <w:szCs w:val="20"/>
          </w:rPr>
          <w:t>dpo@wesm.ph</w:t>
        </w:r>
      </w:hyperlink>
      <w:r w:rsidRPr="00738F74">
        <w:rPr>
          <w:rFonts w:ascii="Arial" w:hAnsi="Arial" w:eastAsia="Arial" w:cs="Arial"/>
          <w:sz w:val="20"/>
          <w:szCs w:val="20"/>
        </w:rPr>
        <w:t>.</w:t>
      </w:r>
    </w:p>
    <w:p w:rsidR="00738F74" w:rsidP="00A916BF" w:rsidRDefault="00738F74" w14:paraId="6801A792" w14:textId="4448CD7A">
      <w:pPr>
        <w:spacing w:after="0" w:line="240" w:lineRule="auto"/>
        <w:rPr>
          <w:rFonts w:ascii="Arial" w:hAnsi="Arial" w:cs="Arial"/>
        </w:rPr>
      </w:pPr>
    </w:p>
    <w:sectPr w:rsidR="00738F74">
      <w:pgSz w:w="12240" w:h="15840"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535013"/>
    <w:multiLevelType w:val="hybridMultilevel"/>
    <w:tmpl w:val="3A0432BC"/>
    <w:lvl w:ilvl="0" w:tplc="A95E1C2C">
      <w:start w:val="1"/>
      <w:numFmt w:val="bullet"/>
      <w:lvlText w:val="•"/>
      <w:lvlJc w:val="left"/>
      <w:pPr>
        <w:tabs>
          <w:tab w:val="num" w:pos="720"/>
        </w:tabs>
        <w:ind w:left="720" w:hanging="360"/>
      </w:pPr>
      <w:rPr>
        <w:rFonts w:hint="default" w:ascii="Arial" w:hAnsi="Arial"/>
      </w:rPr>
    </w:lvl>
    <w:lvl w:ilvl="1" w:tplc="4DDA1456" w:tentative="1">
      <w:start w:val="1"/>
      <w:numFmt w:val="bullet"/>
      <w:lvlText w:val="•"/>
      <w:lvlJc w:val="left"/>
      <w:pPr>
        <w:tabs>
          <w:tab w:val="num" w:pos="1440"/>
        </w:tabs>
        <w:ind w:left="1440" w:hanging="360"/>
      </w:pPr>
      <w:rPr>
        <w:rFonts w:hint="default" w:ascii="Arial" w:hAnsi="Arial"/>
      </w:rPr>
    </w:lvl>
    <w:lvl w:ilvl="2" w:tplc="9B8276DE" w:tentative="1">
      <w:start w:val="1"/>
      <w:numFmt w:val="bullet"/>
      <w:lvlText w:val="•"/>
      <w:lvlJc w:val="left"/>
      <w:pPr>
        <w:tabs>
          <w:tab w:val="num" w:pos="2160"/>
        </w:tabs>
        <w:ind w:left="2160" w:hanging="360"/>
      </w:pPr>
      <w:rPr>
        <w:rFonts w:hint="default" w:ascii="Arial" w:hAnsi="Arial"/>
      </w:rPr>
    </w:lvl>
    <w:lvl w:ilvl="3" w:tplc="84FACE42" w:tentative="1">
      <w:start w:val="1"/>
      <w:numFmt w:val="bullet"/>
      <w:lvlText w:val="•"/>
      <w:lvlJc w:val="left"/>
      <w:pPr>
        <w:tabs>
          <w:tab w:val="num" w:pos="2880"/>
        </w:tabs>
        <w:ind w:left="2880" w:hanging="360"/>
      </w:pPr>
      <w:rPr>
        <w:rFonts w:hint="default" w:ascii="Arial" w:hAnsi="Arial"/>
      </w:rPr>
    </w:lvl>
    <w:lvl w:ilvl="4" w:tplc="31F01B50" w:tentative="1">
      <w:start w:val="1"/>
      <w:numFmt w:val="bullet"/>
      <w:lvlText w:val="•"/>
      <w:lvlJc w:val="left"/>
      <w:pPr>
        <w:tabs>
          <w:tab w:val="num" w:pos="3600"/>
        </w:tabs>
        <w:ind w:left="3600" w:hanging="360"/>
      </w:pPr>
      <w:rPr>
        <w:rFonts w:hint="default" w:ascii="Arial" w:hAnsi="Arial"/>
      </w:rPr>
    </w:lvl>
    <w:lvl w:ilvl="5" w:tplc="308843EC" w:tentative="1">
      <w:start w:val="1"/>
      <w:numFmt w:val="bullet"/>
      <w:lvlText w:val="•"/>
      <w:lvlJc w:val="left"/>
      <w:pPr>
        <w:tabs>
          <w:tab w:val="num" w:pos="4320"/>
        </w:tabs>
        <w:ind w:left="4320" w:hanging="360"/>
      </w:pPr>
      <w:rPr>
        <w:rFonts w:hint="default" w:ascii="Arial" w:hAnsi="Arial"/>
      </w:rPr>
    </w:lvl>
    <w:lvl w:ilvl="6" w:tplc="3EF6B436" w:tentative="1">
      <w:start w:val="1"/>
      <w:numFmt w:val="bullet"/>
      <w:lvlText w:val="•"/>
      <w:lvlJc w:val="left"/>
      <w:pPr>
        <w:tabs>
          <w:tab w:val="num" w:pos="5040"/>
        </w:tabs>
        <w:ind w:left="5040" w:hanging="360"/>
      </w:pPr>
      <w:rPr>
        <w:rFonts w:hint="default" w:ascii="Arial" w:hAnsi="Arial"/>
      </w:rPr>
    </w:lvl>
    <w:lvl w:ilvl="7" w:tplc="F45ACC50" w:tentative="1">
      <w:start w:val="1"/>
      <w:numFmt w:val="bullet"/>
      <w:lvlText w:val="•"/>
      <w:lvlJc w:val="left"/>
      <w:pPr>
        <w:tabs>
          <w:tab w:val="num" w:pos="5760"/>
        </w:tabs>
        <w:ind w:left="5760" w:hanging="360"/>
      </w:pPr>
      <w:rPr>
        <w:rFonts w:hint="default" w:ascii="Arial" w:hAnsi="Arial"/>
      </w:rPr>
    </w:lvl>
    <w:lvl w:ilvl="8" w:tplc="A2066F4E" w:tentative="1">
      <w:start w:val="1"/>
      <w:numFmt w:val="bullet"/>
      <w:lvlText w:val="•"/>
      <w:lvlJc w:val="left"/>
      <w:pPr>
        <w:tabs>
          <w:tab w:val="num" w:pos="6480"/>
        </w:tabs>
        <w:ind w:left="6480" w:hanging="360"/>
      </w:pPr>
      <w:rPr>
        <w:rFonts w:hint="default" w:ascii="Arial" w:hAnsi="Arial"/>
      </w:rPr>
    </w:lvl>
  </w:abstractNum>
  <w:num w:numId="1" w16cid:durableId="620191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951"/>
    <w:rsid w:val="000F430F"/>
    <w:rsid w:val="001948D6"/>
    <w:rsid w:val="001D493E"/>
    <w:rsid w:val="003454E9"/>
    <w:rsid w:val="004F4432"/>
    <w:rsid w:val="005217D8"/>
    <w:rsid w:val="00532733"/>
    <w:rsid w:val="00738F74"/>
    <w:rsid w:val="00812A29"/>
    <w:rsid w:val="00834162"/>
    <w:rsid w:val="008B0785"/>
    <w:rsid w:val="0093257B"/>
    <w:rsid w:val="00A916BF"/>
    <w:rsid w:val="00B44951"/>
    <w:rsid w:val="00E451FD"/>
    <w:rsid w:val="00EA7FB2"/>
    <w:rsid w:val="3E2889E7"/>
    <w:rsid w:val="71B8137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D7B8E"/>
  <w15:chartTrackingRefBased/>
  <w15:docId w15:val="{10081C91-658D-4863-96FB-ABBA6B43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679405">
      <w:bodyDiv w:val="1"/>
      <w:marLeft w:val="0"/>
      <w:marRight w:val="0"/>
      <w:marTop w:val="0"/>
      <w:marBottom w:val="0"/>
      <w:divBdr>
        <w:top w:val="none" w:sz="0" w:space="0" w:color="auto"/>
        <w:left w:val="none" w:sz="0" w:space="0" w:color="auto"/>
        <w:bottom w:val="none" w:sz="0" w:space="0" w:color="auto"/>
        <w:right w:val="none" w:sz="0" w:space="0" w:color="auto"/>
      </w:divBdr>
      <w:divsChild>
        <w:div w:id="633560983">
          <w:marLeft w:val="360"/>
          <w:marRight w:val="0"/>
          <w:marTop w:val="200"/>
          <w:marBottom w:val="0"/>
          <w:divBdr>
            <w:top w:val="none" w:sz="0" w:space="0" w:color="auto"/>
            <w:left w:val="none" w:sz="0" w:space="0" w:color="auto"/>
            <w:bottom w:val="none" w:sz="0" w:space="0" w:color="auto"/>
            <w:right w:val="none" w:sz="0" w:space="0" w:color="auto"/>
          </w:divBdr>
        </w:div>
        <w:div w:id="128943255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mailto:dpo@wesm.ph" TargetMode="Externa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Gabriel R. Marmeto</dc:creator>
  <keywords/>
  <dc:description/>
  <lastModifiedBy>Kate Aubrey G. Hojilla</lastModifiedBy>
  <revision>16</revision>
  <dcterms:created xsi:type="dcterms:W3CDTF">2023-07-27T18:20:00.0000000Z</dcterms:created>
  <dcterms:modified xsi:type="dcterms:W3CDTF">2023-07-27T06:03:06.5820059Z</dcterms:modified>
</coreProperties>
</file>